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3B57" w14:textId="77777777" w:rsidR="009621B8" w:rsidRDefault="00932D13">
      <w:pPr>
        <w:ind w:left="450"/>
        <w:rPr>
          <w:rFonts w:ascii="Helvetica Neue" w:eastAsia="Helvetica Neue" w:hAnsi="Helvetica Neue" w:cs="Helvetica Neue"/>
          <w:b/>
          <w:color w:val="212529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212529"/>
          <w:sz w:val="36"/>
          <w:szCs w:val="36"/>
        </w:rPr>
        <w:t>Team Charter Template</w:t>
      </w:r>
    </w:p>
    <w:p w14:paraId="79F93D89" w14:textId="77777777" w:rsidR="009621B8" w:rsidRDefault="009621B8">
      <w:pPr>
        <w:ind w:left="90" w:right="18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9BAB52A" w14:textId="77777777" w:rsidR="009621B8" w:rsidRDefault="00932D13">
      <w:pPr>
        <w:ind w:left="450"/>
        <w:rPr>
          <w:rFonts w:ascii="Helvetica Neue" w:eastAsia="Helvetica Neue" w:hAnsi="Helvetica Neue" w:cs="Helvetica Neue"/>
          <w:color w:val="212529"/>
          <w:sz w:val="18"/>
          <w:szCs w:val="18"/>
        </w:rPr>
      </w:pPr>
      <w:r>
        <w:rPr>
          <w:rFonts w:ascii="Helvetica Neue" w:eastAsia="Helvetica Neue" w:hAnsi="Helvetica Neue" w:cs="Helvetica Neue"/>
          <w:color w:val="212529"/>
          <w:sz w:val="18"/>
          <w:szCs w:val="18"/>
        </w:rPr>
        <w:t>Use this Team Charter Template as a Roadmap to move your project forward. This document will help you keep your team focused, productive, and united in order to achieve the common goal.</w:t>
      </w:r>
    </w:p>
    <w:p w14:paraId="3AC50AF6" w14:textId="77777777" w:rsidR="009621B8" w:rsidRDefault="009621B8">
      <w:pPr>
        <w:rPr>
          <w:rFonts w:ascii="Helvetica Neue" w:eastAsia="Helvetica Neue" w:hAnsi="Helvetica Neue" w:cs="Helvetica Neue"/>
          <w:color w:val="212529"/>
          <w:sz w:val="18"/>
          <w:szCs w:val="18"/>
        </w:rPr>
      </w:pPr>
    </w:p>
    <w:tbl>
      <w:tblPr>
        <w:tblStyle w:val="a"/>
        <w:tblW w:w="10560" w:type="dxa"/>
        <w:tblInd w:w="585" w:type="dxa"/>
        <w:tblLayout w:type="fixed"/>
        <w:tblLook w:val="0400" w:firstRow="0" w:lastRow="0" w:firstColumn="0" w:lastColumn="0" w:noHBand="0" w:noVBand="1"/>
      </w:tblPr>
      <w:tblGrid>
        <w:gridCol w:w="2550"/>
        <w:gridCol w:w="8010"/>
      </w:tblGrid>
      <w:tr w:rsidR="009621B8" w14:paraId="790E65D9" w14:textId="77777777">
        <w:trPr>
          <w:trHeight w:val="2205"/>
        </w:trPr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69BF"/>
            <w:vAlign w:val="center"/>
          </w:tcPr>
          <w:p w14:paraId="34425F20" w14:textId="77777777" w:rsidR="009621B8" w:rsidRDefault="00932D13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  <w:shd w:val="clear" w:color="auto" w:fill="D6DCE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Mission &amp; Objectives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71482DB5" w14:textId="77777777" w:rsidR="009621B8" w:rsidRDefault="00932D13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color w:val="212529"/>
              </w:rPr>
            </w:pPr>
            <w:r>
              <w:rPr>
                <w:rFonts w:ascii="Helvetica Neue" w:eastAsia="Helvetica Neue" w:hAnsi="Helvetica Neue" w:cs="Helvetica Neue"/>
                <w:color w:val="212529"/>
              </w:rPr>
              <w:t>It defines what success looks like and clarifies</w:t>
            </w:r>
            <w:r>
              <w:rPr>
                <w:rFonts w:ascii="Helvetica Neue" w:eastAsia="Helvetica Neue" w:hAnsi="Helvetica Neue" w:cs="Helvetica Neue"/>
                <w:color w:val="212529"/>
              </w:rPr>
              <w:t xml:space="preserve"> the purpose of the team itself.</w:t>
            </w:r>
          </w:p>
        </w:tc>
      </w:tr>
      <w:tr w:rsidR="009621B8" w14:paraId="66E2FC8C" w14:textId="77777777">
        <w:trPr>
          <w:trHeight w:val="1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621A8" w14:textId="77777777" w:rsidR="009621B8" w:rsidRDefault="009621B8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5EC31" w14:textId="77777777" w:rsidR="009621B8" w:rsidRDefault="009621B8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9621B8" w14:paraId="40C25827" w14:textId="77777777">
        <w:trPr>
          <w:trHeight w:val="2415"/>
        </w:trPr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69BF"/>
            <w:vAlign w:val="center"/>
          </w:tcPr>
          <w:p w14:paraId="2CFF8484" w14:textId="77777777" w:rsidR="009621B8" w:rsidRDefault="00932D13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  <w:shd w:val="clear" w:color="auto" w:fill="D6DCE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Scope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618B86E1" w14:textId="77777777" w:rsidR="009621B8" w:rsidRDefault="00932D13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color w:val="212529"/>
              </w:rPr>
            </w:pPr>
            <w:r>
              <w:rPr>
                <w:rFonts w:ascii="Helvetica Neue" w:eastAsia="Helvetica Neue" w:hAnsi="Helvetica Neue" w:cs="Helvetica Neue"/>
                <w:color w:val="212529"/>
              </w:rPr>
              <w:t>Defining the scope of the project is fundamental to creating a Team Charter. In turn, it is important to define what is out of scope, constraints, risks, and acceptance criteria.</w:t>
            </w:r>
          </w:p>
        </w:tc>
      </w:tr>
      <w:tr w:rsidR="009621B8" w14:paraId="6C66DC12" w14:textId="77777777">
        <w:trPr>
          <w:trHeight w:val="1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B804" w14:textId="77777777" w:rsidR="009621B8" w:rsidRDefault="009621B8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C6837" w14:textId="77777777" w:rsidR="009621B8" w:rsidRDefault="009621B8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9621B8" w14:paraId="003A0091" w14:textId="77777777">
        <w:trPr>
          <w:trHeight w:val="2340"/>
        </w:trPr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69BF"/>
            <w:vAlign w:val="center"/>
          </w:tcPr>
          <w:p w14:paraId="4115936D" w14:textId="77777777" w:rsidR="009621B8" w:rsidRDefault="00932D13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  <w:shd w:val="clear" w:color="auto" w:fill="D6DCE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Team Members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73C5A438" w14:textId="77777777" w:rsidR="009621B8" w:rsidRDefault="00932D13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color w:val="212529"/>
              </w:rPr>
            </w:pPr>
            <w:r>
              <w:rPr>
                <w:rFonts w:ascii="Helvetica Neue" w:eastAsia="Helvetica Neue" w:hAnsi="Helvetica Neue" w:cs="Helvetica Neue"/>
                <w:color w:val="212529"/>
              </w:rPr>
              <w:t>In this section establish who will be the members of your te</w:t>
            </w:r>
            <w:r>
              <w:rPr>
                <w:rFonts w:ascii="Helvetica Neue" w:eastAsia="Helvetica Neue" w:hAnsi="Helvetica Neue" w:cs="Helvetica Neue"/>
                <w:color w:val="212529"/>
              </w:rPr>
              <w:t>am and their functions, as well as their skills and areas of expertise. It is also important to define the roles and responsibilities of each member.</w:t>
            </w:r>
          </w:p>
        </w:tc>
      </w:tr>
      <w:tr w:rsidR="009621B8" w14:paraId="4A52DE33" w14:textId="77777777">
        <w:trPr>
          <w:trHeight w:val="1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476D8" w14:textId="77777777" w:rsidR="009621B8" w:rsidRDefault="009621B8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010D8" w14:textId="77777777" w:rsidR="009621B8" w:rsidRDefault="009621B8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9621B8" w14:paraId="77DF0B2F" w14:textId="77777777">
        <w:trPr>
          <w:trHeight w:val="2400"/>
        </w:trPr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69BF"/>
            <w:vAlign w:val="center"/>
          </w:tcPr>
          <w:p w14:paraId="6823190D" w14:textId="77777777" w:rsidR="009621B8" w:rsidRDefault="00932D13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  <w:shd w:val="clear" w:color="auto" w:fill="D6DCE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Communication guidelines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2584EF5A" w14:textId="77777777" w:rsidR="009621B8" w:rsidRDefault="00932D13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color w:val="212529"/>
              </w:rPr>
            </w:pPr>
            <w:r>
              <w:rPr>
                <w:rFonts w:ascii="Helvetica Neue" w:eastAsia="Helvetica Neue" w:hAnsi="Helvetica Neue" w:cs="Helvetica Neue"/>
                <w:color w:val="212529"/>
              </w:rPr>
              <w:t>Establish the methods and channels of communication, the frequency of meetings and reports. Generating good communication in the team will help to improve the work environment and achieve the objectives.</w:t>
            </w:r>
          </w:p>
        </w:tc>
      </w:tr>
      <w:tr w:rsidR="009621B8" w14:paraId="762F1106" w14:textId="77777777">
        <w:trPr>
          <w:trHeight w:val="1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D12D2" w14:textId="77777777" w:rsidR="009621B8" w:rsidRDefault="009621B8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7C8CB" w14:textId="77777777" w:rsidR="009621B8" w:rsidRDefault="009621B8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9621B8" w14:paraId="415A1F4F" w14:textId="77777777">
        <w:trPr>
          <w:trHeight w:val="2295"/>
        </w:trPr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69BF"/>
            <w:vAlign w:val="center"/>
          </w:tcPr>
          <w:p w14:paraId="06AD07FF" w14:textId="77777777" w:rsidR="009621B8" w:rsidRDefault="00932D13">
            <w:pPr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  <w:shd w:val="clear" w:color="auto" w:fill="D6DCE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Resources &amp; Support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37187C02" w14:textId="77777777" w:rsidR="009621B8" w:rsidRDefault="00932D13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color w:val="212529"/>
              </w:rPr>
            </w:pPr>
            <w:r>
              <w:rPr>
                <w:rFonts w:ascii="Helvetica Neue" w:eastAsia="Helvetica Neue" w:hAnsi="Helvetica Neue" w:cs="Helvetica Neue"/>
                <w:color w:val="212529"/>
              </w:rPr>
              <w:t>Establish what resources will support the project, such as personnel, budget, time, team building, and external support that will be received.</w:t>
            </w:r>
          </w:p>
        </w:tc>
      </w:tr>
      <w:tr w:rsidR="009621B8" w14:paraId="3E57FC52" w14:textId="77777777">
        <w:trPr>
          <w:trHeight w:val="1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FF796" w14:textId="77777777" w:rsidR="009621B8" w:rsidRDefault="009621B8">
            <w:pPr>
              <w:ind w:firstLine="20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9FFD3" w14:textId="77777777" w:rsidR="009621B8" w:rsidRDefault="009621B8">
            <w:pPr>
              <w:ind w:firstLine="20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5077B83F" w14:textId="77777777" w:rsidR="009621B8" w:rsidRDefault="00932D13">
      <w:pPr>
        <w:tabs>
          <w:tab w:val="center" w:pos="4680"/>
          <w:tab w:val="right" w:pos="9360"/>
        </w:tabs>
        <w:jc w:val="center"/>
        <w:rPr>
          <w:rFonts w:ascii="Helvetica Neue" w:eastAsia="Helvetica Neue" w:hAnsi="Helvetica Neue" w:cs="Helvetica Neue"/>
        </w:rPr>
      </w:pPr>
      <w:r>
        <w:rPr>
          <w:sz w:val="20"/>
          <w:szCs w:val="20"/>
        </w:rPr>
        <w:t xml:space="preserve">This editable template is provided by </w:t>
      </w:r>
      <w:hyperlink r:id="rId7">
        <w:r>
          <w:rPr>
            <w:color w:val="0000FF"/>
            <w:sz w:val="20"/>
            <w:szCs w:val="20"/>
            <w:u w:val="single"/>
          </w:rPr>
          <w:t>SlideModel.com</w:t>
        </w:r>
      </w:hyperlink>
    </w:p>
    <w:sectPr w:rsidR="009621B8">
      <w:headerReference w:type="default" r:id="rId8"/>
      <w:pgSz w:w="12240" w:h="15840"/>
      <w:pgMar w:top="396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867B" w14:textId="77777777" w:rsidR="00932D13" w:rsidRDefault="00932D13">
      <w:r>
        <w:separator/>
      </w:r>
    </w:p>
  </w:endnote>
  <w:endnote w:type="continuationSeparator" w:id="0">
    <w:p w14:paraId="300C53D1" w14:textId="77777777" w:rsidR="00932D13" w:rsidRDefault="0093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D67C" w14:textId="77777777" w:rsidR="00932D13" w:rsidRDefault="00932D13">
      <w:r>
        <w:separator/>
      </w:r>
    </w:p>
  </w:footnote>
  <w:footnote w:type="continuationSeparator" w:id="0">
    <w:p w14:paraId="3EF6B859" w14:textId="77777777" w:rsidR="00932D13" w:rsidRDefault="0093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88F6" w14:textId="77777777" w:rsidR="009621B8" w:rsidRDefault="00932D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D83CBA4" wp14:editId="042838A3">
          <wp:simplePos x="0" y="0"/>
          <wp:positionH relativeFrom="column">
            <wp:posOffset>5334000</wp:posOffset>
          </wp:positionH>
          <wp:positionV relativeFrom="paragraph">
            <wp:posOffset>156210</wp:posOffset>
          </wp:positionV>
          <wp:extent cx="1862138" cy="38240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138" cy="382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6CC6"/>
    <w:multiLevelType w:val="multilevel"/>
    <w:tmpl w:val="4880C2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8B141C"/>
    <w:multiLevelType w:val="multilevel"/>
    <w:tmpl w:val="34003A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B8"/>
    <w:rsid w:val="004110E0"/>
    <w:rsid w:val="00932D13"/>
    <w:rsid w:val="009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505D"/>
  <w15:docId w15:val="{8CFBAC77-5AD8-452A-B76E-A0BD8B6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idemod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SlideModel.com</Company>
  <LinksUpToDate>false</LinksUpToDate>
  <CharactersWithSpaces>1226</CharactersWithSpaces>
  <SharedDoc>false</SharedDoc>
  <HyperlinkBase>https://slidemodel.com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Download more templates from https://slidemodel.com</dc:description>
  <cp:lastModifiedBy>SlideModel</cp:lastModifiedBy>
  <cp:revision>2</cp:revision>
  <cp:lastPrinted>2022-03-11T21:16:00Z</cp:lastPrinted>
  <dcterms:created xsi:type="dcterms:W3CDTF">2022-03-11T21:15:00Z</dcterms:created>
  <dcterms:modified xsi:type="dcterms:W3CDTF">2022-03-11T21:18:00Z</dcterms:modified>
</cp:coreProperties>
</file>